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CONVENÇÃO DE CONDOMÍNIO</w:t>
      </w:r>
    </w:p>
    <w:p/>
    <w:p/>
    <w:p>
      <w:pPr>
        <w:spacing w:before="0" w:after="240"/>
        <w:jc w:val="both"/>
      </w:pPr>
      <w:r>
        <w:rPr>
          <w:b w:val="0"/>
          <w:i w:val="0"/>
          <w:sz w:val="20"/>
        </w:rPr>
        <w:t>Pelo presente instrumento particular, os condôminos do Condomínio Edifício [NOME DO CONDOMÍNIO], situado à [ENDEREÇO COMPLETO], nesta cidade de [CIDADE], Estado de [ESTADO], resolvem, por unanimidade, estabelecer a presente CONVENÇÃO DE CONDOMÍNIO, que será regida pelas cláusulas e condições seguintes, em conformidade com o Código Civil Brasileiro (Lei nº 10.406/2002) e demais legislações aplicáveis.</w:t>
      </w:r>
    </w:p>
    <w:p>
      <w:pPr>
        <w:jc w:val="left"/>
      </w:pPr>
      <w:r>
        <w:rPr>
          <w:b/>
          <w:sz w:val="22"/>
        </w:rPr>
        <w:t>CAPÍTULO I – DAS DISPOSIÇÕES PRELIMINARES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1ª – Do Condomínio e sua natureza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O Condomínio Edifício [NOME DO CONDOMÍNIO] é um condomínio edilício, composto por unidades autônomas, destinado a uso residencial/comercial, regendo-se pela presente Convenção e pelo Código Civil Brasileiro, especialmente pelos artigos 1.331 a 1.358.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2ª – Da denominação e localização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O condomínio denomina-se Condomínio Edifício [NOME DO CONDOMÍNIO], localizado na [ENDEREÇO COMPLETO], nesta cidade de [CIDADE], Estado de [ESTADO].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3ª – Da finalidade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O condomínio tem por finalidade a convivência harmônica dos condôminos, conservação das áreas comuns, e o uso exclusivo das unidades autônomas pelos respectivos proprietários ou possuidores.</w:t>
      </w:r>
    </w:p>
    <w:p>
      <w:pPr>
        <w:jc w:val="left"/>
      </w:pPr>
      <w:r>
        <w:rPr>
          <w:b/>
          <w:sz w:val="22"/>
        </w:rPr>
        <w:t>CAPÍTULO II – DAS UNIDADES AUTÔNOMAS E PARTES COMUNS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4ª – Das unidades autônomas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Cada unidade autônoma é um imóvel individualizado, com entrada própria, contendo as áreas privativas do respectivo condômino, que poderá usá-la, fruí-la, vendê-la, alugá-la ou dispor dela na forma da lei.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5ª – Das partes comuns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São partes comuns do condomínio todas as áreas, equipamentos e instalações destinadas ao uso coletivo, incluindo, mas não se limitando a: halls, corredores, elevadores, escadas, telhados, instalações hidráulicas, elétricas, paisagismo, garagens, piscinas, salão de festas e demais dependências comuns.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6ª – Da vedação ao uso diverso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É vedado o uso das partes comuns para fins diversos daqueles a que se destinam, bem como qualquer alteração que comprometa a segurança, estética ou a destinação do condomínio.</w:t>
      </w:r>
    </w:p>
    <w:p>
      <w:pPr>
        <w:jc w:val="left"/>
      </w:pPr>
      <w:r>
        <w:rPr>
          <w:b/>
          <w:sz w:val="22"/>
        </w:rPr>
        <w:t>CAPÍTULO III – DA ADMINISTRAÇÃO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7ª – Do síndico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O condomínio será administrado por um síndico, eleito em assembleia geral, com mandato de [DURAÇÃO DO MANDATO], podendo ser reeleito, conforme disposto no Código Civil.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8ª – Das atribuições do síndico</w:t>
      </w:r>
    </w:p>
    <w:p>
      <w:pPr>
        <w:spacing w:before="0" w:after="120"/>
        <w:jc w:val="both"/>
      </w:pPr>
      <w:r>
        <w:rPr>
          <w:b w:val="0"/>
          <w:i w:val="0"/>
          <w:sz w:val="20"/>
        </w:rPr>
        <w:t>São atribuições do síndico, entre outras:</w:t>
      </w:r>
    </w:p>
    <w:p>
      <w:pPr>
        <w:spacing w:before="0" w:after="0"/>
        <w:jc w:val="both"/>
      </w:pPr>
      <w:r>
        <w:rPr>
          <w:b w:val="0"/>
          <w:i w:val="0"/>
          <w:sz w:val="20"/>
        </w:rPr>
        <w:t>a) Representar ativa e passivamente o condomínio;</w:t>
      </w:r>
    </w:p>
    <w:p>
      <w:pPr>
        <w:spacing w:before="0" w:after="0"/>
        <w:jc w:val="both"/>
      </w:pPr>
      <w:r>
        <w:rPr>
          <w:b w:val="0"/>
          <w:i w:val="0"/>
          <w:sz w:val="20"/>
        </w:rPr>
        <w:t>b) Cumprir e fazer cumprir a Convenção, o Regimento Interno e as deliberações da Assembleia;</w:t>
      </w:r>
    </w:p>
    <w:p>
      <w:pPr>
        <w:spacing w:before="0" w:after="0"/>
        <w:jc w:val="both"/>
      </w:pPr>
      <w:r>
        <w:rPr>
          <w:b w:val="0"/>
          <w:i w:val="0"/>
          <w:sz w:val="20"/>
        </w:rPr>
        <w:t>c) Cobrar as contribuições dos condôminos;</w:t>
      </w:r>
    </w:p>
    <w:p>
      <w:pPr>
        <w:spacing w:before="0" w:after="0"/>
        <w:jc w:val="both"/>
      </w:pPr>
      <w:r>
        <w:rPr>
          <w:b w:val="0"/>
          <w:i w:val="0"/>
          <w:sz w:val="20"/>
        </w:rPr>
        <w:t>d) Prestar contas anualmente e quando exigido;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e) Contratar e administrar empregados e serviços;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9ª – Do conselho fiscal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Fica instituído o Conselho Fiscal, composto por [NÚMERO] condôminos, eleitos em assembleia, com a função de fiscalizar a administração financeira e patrimonial do condomínio.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10ª – Da assembleia geral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A Assembleia Geral é o órgão máximo do condomínio, composta por todos os condôminos, que deliberam sobre assuntos de interesse geral, conforme previsto no Código Civil.</w:t>
      </w:r>
    </w:p>
    <w:p>
      <w:pPr>
        <w:jc w:val="left"/>
      </w:pPr>
      <w:r>
        <w:rPr>
          <w:b/>
          <w:sz w:val="22"/>
        </w:rPr>
        <w:t>CAPÍTULO IV – DAS DESPESAS E RATEIOS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11ª – Das despesas do condomínio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São despesas comuns do condomínio todas as necessárias à conservação, manutenção, administração, segurança, limpeza, iluminação, e outras que se fizerem indispensáveis.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12ª – Do rateio das despesas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As despesas serão rateadas entre os condôminos na proporção das suas frações ideais, conforme matrícula do imóvel, salvo disposição diversa aprovada em assembleia.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13ª – Do inadimplemento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O condômino inadimplente ficará sujeito a multa de 2% (dois por cento), juros de mora de 1% (um por cento) ao mês, além da cobrança judicial ou extrajudicial das contribuições em atraso.</w:t>
      </w:r>
    </w:p>
    <w:p>
      <w:pPr>
        <w:jc w:val="left"/>
      </w:pPr>
      <w:r>
        <w:rPr>
          <w:b/>
          <w:sz w:val="22"/>
        </w:rPr>
        <w:t>CAPÍTULO V – DO USO E CONSERVAÇÃO DAS UNIDADES E ÁREAS COMUNS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14ª – Do uso das unidades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Os condôminos deverão utilizar suas unidades de modo que não prejudiquem a segurança, salubridade e sossego dos demais, vedando-se quaisquer modificações que comprometam a estrutura ou a estética do edifício.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15ª – Do uso das áreas comuns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As áreas comuns destinam-se ao uso coletivo, sendo proibido qualquer uso que prejudique a coletividade, bem como a realização de alterações sem autorização da assembleia.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16ª – Das obras e reformas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As obras nas unidades que afetem a estrutura, fachadas ou áreas comuns dependem de aprovação prévia da assembleia, respeitando normas técnicas e legais.</w:t>
      </w:r>
    </w:p>
    <w:p>
      <w:pPr>
        <w:jc w:val="left"/>
      </w:pPr>
      <w:r>
        <w:rPr>
          <w:b/>
          <w:sz w:val="22"/>
        </w:rPr>
        <w:t>CAPÍTULO VI – DAS PENALIDADES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17ª – Das infrações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O descumprimento da presente Convenção, do Regimento Interno, ou das deliberações da Assembleia sujeitará o infrator às penalidades previstas, que poderão incluir advertência, multa, suspensão do uso das áreas comuns e outras medidas.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18ª – Do procedimento para aplicação de penalidades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As penalidades serão aplicadas mediante processo que assegure o direito de defesa do condômino, conforme regulamento interno.</w:t>
      </w:r>
    </w:p>
    <w:p>
      <w:pPr>
        <w:jc w:val="left"/>
      </w:pPr>
      <w:r>
        <w:rPr>
          <w:b/>
          <w:sz w:val="22"/>
        </w:rPr>
        <w:t>CAPÍTULO VII – DAS DISPOSIÇÕES GERAIS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19ª – Da alteração da Convenção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A presente Convenção somente poderá ser alterada mediante aprovação de no mínimo 2/3 (dois terços) dos condôminos, em assembleia especialmente convocada para esse fim.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20ª – Do Regimento Interno</w:t>
      </w:r>
    </w:p>
    <w:p>
      <w:pPr>
        <w:spacing w:before="0" w:after="200"/>
        <w:jc w:val="both"/>
      </w:pPr>
      <w:r>
        <w:rPr>
          <w:b w:val="0"/>
          <w:i w:val="0"/>
          <w:sz w:val="20"/>
        </w:rPr>
        <w:t>O Regimento Interno disciplinará normas complementares de convivência, rotina e uso das áreas comuns, que deverão ser observadas por todos os condôminos, moradores e visitantes.</w:t>
      </w:r>
    </w:p>
    <w:p>
      <w:pPr>
        <w:spacing w:before="0" w:after="0"/>
        <w:jc w:val="both"/>
      </w:pPr>
      <w:r>
        <w:rPr>
          <w:b/>
          <w:i w:val="0"/>
          <w:sz w:val="20"/>
        </w:rPr>
        <w:t>Cláusula 21ª – Da vigência</w:t>
      </w:r>
    </w:p>
    <w:p>
      <w:pPr>
        <w:spacing w:before="0" w:after="400"/>
        <w:jc w:val="both"/>
      </w:pPr>
      <w:r>
        <w:rPr>
          <w:b w:val="0"/>
          <w:i w:val="0"/>
          <w:sz w:val="20"/>
        </w:rPr>
        <w:t>Esta Convenção entra em vigor na data de seu registro no Cartório de Registro de Imóveis competente, obrigando todos os condôminos, atuais e futuros.</w:t>
      </w:r>
    </w:p>
    <w:p>
      <w:pPr>
        <w:spacing w:before="0" w:after="800"/>
        <w:jc w:val="both"/>
      </w:pPr>
      <w:r>
        <w:rPr>
          <w:b w:val="0"/>
          <w:i w:val="0"/>
          <w:sz w:val="20"/>
        </w:rPr>
        <w:t>E por estarem assim justos e acordados, firmam a presente Convenção de Condomínio em [NÚMERO] vias de igual teor e forma, para que produza seus jurídicos e legais efeitos.</w:t>
      </w:r>
    </w:p>
    <w:p>
      <w:pPr>
        <w:spacing w:before="0" w:after="0"/>
        <w:jc w:val="center"/>
      </w:pPr>
      <w:r>
        <w:rPr>
          <w:b w:val="0"/>
          <w:i w:val="0"/>
          <w:sz w:val="20"/>
        </w:rPr>
        <w:t>_________________________________________</w:t>
      </w:r>
    </w:p>
    <w:p>
      <w:pPr>
        <w:spacing w:before="0" w:after="480"/>
        <w:jc w:val="center"/>
      </w:pPr>
      <w:r>
        <w:rPr>
          <w:b w:val="0"/>
          <w:i w:val="0"/>
          <w:sz w:val="20"/>
        </w:rPr>
        <w:t>Nome do(a) Síndico(a)</w:t>
      </w:r>
    </w:p>
    <w:p>
      <w:pPr>
        <w:spacing w:before="0" w:after="0"/>
        <w:jc w:val="center"/>
      </w:pPr>
      <w:r>
        <w:rPr>
          <w:b w:val="0"/>
          <w:i w:val="0"/>
          <w:sz w:val="20"/>
        </w:rPr>
        <w:t>_________________________________________</w:t>
      </w:r>
    </w:p>
    <w:p>
      <w:pPr>
        <w:spacing w:before="0" w:after="480"/>
        <w:jc w:val="center"/>
      </w:pPr>
      <w:r>
        <w:rPr>
          <w:b w:val="0"/>
          <w:i w:val="0"/>
          <w:sz w:val="20"/>
        </w:rPr>
        <w:t>Nome do(a) Presidente da Assembleia</w:t>
      </w:r>
    </w:p>
    <w:p>
      <w:pPr>
        <w:spacing w:before="0" w:after="0"/>
        <w:jc w:val="center"/>
      </w:pPr>
      <w:r>
        <w:rPr>
          <w:b w:val="0"/>
          <w:i w:val="0"/>
          <w:sz w:val="20"/>
        </w:rPr>
        <w:t>_________________________________________</w:t>
      </w:r>
    </w:p>
    <w:p>
      <w:pPr>
        <w:spacing w:before="0" w:after="800"/>
        <w:jc w:val="center"/>
      </w:pPr>
      <w:r>
        <w:rPr>
          <w:b w:val="0"/>
          <w:i w:val="0"/>
          <w:sz w:val="20"/>
        </w:rPr>
        <w:t>Nome do(a) Secretário(a)</w:t>
      </w:r>
    </w:p>
    <w:p>
      <w:pPr>
        <w:spacing w:before="0" w:after="0"/>
        <w:jc w:val="both"/>
      </w:pPr>
      <w:r>
        <w:rPr>
          <w:b/>
          <w:i w:val="0"/>
          <w:sz w:val="20"/>
        </w:rPr>
        <w:t>Testemunhas:</w:t>
      </w:r>
    </w:p>
    <w:p>
      <w:pPr>
        <w:spacing w:before="0" w:after="240"/>
        <w:jc w:val="both"/>
      </w:pPr>
      <w:r>
        <w:rPr>
          <w:b w:val="0"/>
          <w:i w:val="0"/>
          <w:sz w:val="20"/>
        </w:rPr>
        <w:t>1) _____________________________________  CPF: ____________________________</w:t>
      </w:r>
    </w:p>
    <w:p>
      <w:pPr>
        <w:spacing w:before="0" w:after="240"/>
        <w:jc w:val="both"/>
      </w:pPr>
      <w:r>
        <w:rPr>
          <w:b w:val="0"/>
          <w:i w:val="0"/>
          <w:sz w:val="20"/>
        </w:rPr>
        <w:t>2) _____________________________________  CPF: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https://modelo-lex.com/convencao-de-condominio/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convencao-de-condomini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