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EMBARGOS DE DECLARAÇÃO PARA FINS DE PREQUESTIONAMENTO</w:t>
      </w:r>
    </w:p>
    <w:p/>
    <w:p>
      <w:r>
        <w:rPr>
          <w:b w:val="0"/>
          <w:sz w:val="20"/>
        </w:rPr>
        <w:t>EXCELENTÍSSIMO(A) SENHOR(A) DESEMBARGADOR(A) PRESIDENTE DO EGRÉGIO TRIBUNAL REGIONAL DO TRABALHO DA ___ REGIÃO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EMBARGANTE: ________________________________________________________________</w:t>
      </w:r>
    </w:p>
    <w:p>
      <w:r>
        <w:rPr>
          <w:b w:val="0"/>
          <w:sz w:val="20"/>
        </w:rPr>
        <w:t>EMBARGADO: _________________________________________________________________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________________________________________________________________</w:t>
      </w:r>
    </w:p>
    <w:p>
      <w:r>
        <w:rPr>
          <w:b w:val="0"/>
          <w:sz w:val="20"/>
        </w:rPr>
        <w:t>OAB/UF nº: __________________</w:t>
      </w:r>
    </w:p>
    <w:p/>
    <w:p>
      <w:r>
        <w:rPr>
          <w:b/>
          <w:sz w:val="22"/>
        </w:rPr>
        <w:t>I – SÍNTESE DO PROCESSADO</w:t>
      </w:r>
    </w:p>
    <w:p/>
    <w:p>
      <w:r>
        <w:rPr>
          <w:b w:val="0"/>
          <w:sz w:val="20"/>
        </w:rPr>
        <w:t>Trata-se de recurso ordinário interposto nos autos da reclamação trabalhista em epígrafe, cujo julgamento resultou no acórdão de fls. ____, que não enfrentou expressamente todas as questões suscitadas no recurso, deixando de se pronunciar sobre pontos relevantes que influenciam diretamente no deslinde da controvérsia.</w:t>
      </w:r>
    </w:p>
    <w:p/>
    <w:p>
      <w:r>
        <w:rPr>
          <w:b/>
          <w:sz w:val="22"/>
        </w:rPr>
        <w:t>II – DA OMISSÃO</w:t>
      </w:r>
    </w:p>
    <w:p/>
    <w:p>
      <w:r>
        <w:rPr>
          <w:b w:val="0"/>
          <w:sz w:val="20"/>
        </w:rPr>
        <w:t>Verifica-se que o respeitável acórdão recorrido incorreu em omissão, pois deixou de analisar a alegação apresentada pelo Embargante acerca de ________________________________________________________, o que impede o completo esclarecimento das matérias submetidas à apreciação deste Tribunal.</w:t>
      </w:r>
    </w:p>
    <w:p/>
    <w:p>
      <w:r>
        <w:rPr>
          <w:b/>
          <w:sz w:val="22"/>
        </w:rPr>
        <w:t>III – DO CONTRADITÓRIO E DA CONTRADIÇÃO</w:t>
      </w:r>
    </w:p>
    <w:p/>
    <w:p>
      <w:r>
        <w:rPr>
          <w:b w:val="0"/>
          <w:sz w:val="20"/>
        </w:rPr>
        <w:t>Eventual obscuridade ou contradição presente no julgado também ensejam a oposição dos presentes embargos, uma vez que o acórdão apresenta incongruências, notadamente em relação a ____________________________________________________________, comprometendo a correta aplicação do direito e a segurança jurídica.</w:t>
      </w:r>
    </w:p>
    <w:p/>
    <w:p>
      <w:r>
        <w:rPr>
          <w:b/>
          <w:sz w:val="22"/>
        </w:rPr>
        <w:t>IV – DO PREQUESTIONAMENTO</w:t>
      </w:r>
    </w:p>
    <w:p/>
    <w:p>
      <w:r>
        <w:rPr>
          <w:b/>
          <w:sz w:val="20"/>
        </w:rPr>
        <w:t>Os presentes embargos são opostos para fins de prequestionamento, requisito indispensável para a interposição de recursos às instâncias superiores, especialmente para eventual ajuizamento de recurso extraordinário e/ou recurso especial, já que o acórdão embargado deixou de se manifestar sobre pontos cruciais, quais sejam:</w:t>
      </w:r>
    </w:p>
    <w:p/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 w:val="0"/>
          <w:sz w:val="20"/>
        </w:rPr>
        <w:t>Assim, o prequestionamento das matérias debatidas é imprescindível para assegurar o direito do Embargante ao duplo grau de jurisdição e ao devido processo legal.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Ante o exposto, requer-se:</w:t>
      </w:r>
    </w:p>
    <w:p/>
    <w:p>
      <w:r>
        <w:rPr>
          <w:b w:val="0"/>
          <w:sz w:val="20"/>
        </w:rPr>
        <w:t>a) O recebimento e o conhecimento dos presentes Embargos de Declaração, para que sejam sanadas as omissões, contradições e obscuridades apontadas;</w:t>
      </w:r>
    </w:p>
    <w:p>
      <w:r>
        <w:rPr>
          <w:b w:val="0"/>
          <w:sz w:val="20"/>
        </w:rPr>
        <w:t>b) O prequestionamento expresso das matérias indicadas, com a consequente inclusão dessas questões no acórdão embargado;</w:t>
      </w:r>
    </w:p>
    <w:p>
      <w:r>
        <w:rPr>
          <w:b w:val="0"/>
          <w:sz w:val="20"/>
        </w:rPr>
        <w:t>c) Caso necessário, o provimento dos embargos para modificar o julgado, suprindo as omissões e esclarecendo as obscuridades e contradições;</w:t>
      </w:r>
    </w:p>
    <w:p>
      <w:r>
        <w:rPr>
          <w:b w:val="0"/>
          <w:sz w:val="20"/>
        </w:rPr>
        <w:t>d) A intimação do Embargado para, querendo, apresentar contrarrazões no prazo legal.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https://modelo-lex.com/embargos-de-declaracao-para-fins-de-prequestionamento/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embargos-de-declaracao-para-fins-de-prequestionament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